
<file path=[Content_Types].xml><?xml version="1.0" encoding="utf-8"?>
<Types xmlns="http://schemas.openxmlformats.org/package/2006/content-types">
  <Default ContentType="application/xml" Extension="xml"/>
  <Default ContentType="image/png" Extension="png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-properties+xml" PartName="/docProps/custom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oter+xml" PartName="/word/footer3.xml"/>
  <Override ContentType="application/vnd.openxmlformats-officedocument.wordprocessingml.footer+xml" PartName="/word/footer2.xml"/>
  <Override ContentType="application/vnd.openxmlformats-officedocument.wordprocessingml.footer+xml" PartName="/word/footer1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3.xml"/>
  <Override ContentType="application/vnd.openxmlformats-officedocument.wordprocessingml.header+xml" PartName="/word/header2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custom-properties" Target="docProps/custom.xml"/><Relationship Id="rId2" Type="http://schemas.openxmlformats.org/package/2006/relationships/metadata/core-properties" Target="docProps/core.xml"/><Relationship Id="rId3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keepNext w:val="0"/>
        <w:keepLines w:val="0"/>
        <w:pageBreakBefore w:val="0"/>
        <w:widowControl w:val="0"/>
        <w:pBdr>
          <w:top w:space="0" w:sz="0" w:val="nil"/>
          <w:left w:space="0" w:sz="0" w:val="nil"/>
          <w:bottom w:space="0" w:sz="0" w:val="nil"/>
          <w:right w:space="0" w:sz="0" w:val="nil"/>
          <w:between w:space="0" w:sz="0" w:val="nil"/>
        </w:pBdr>
        <w:shd w:fill="auto" w:val="clear"/>
        <w:spacing w:after="0" w:before="0" w:line="276" w:lineRule="auto"/>
        <w:ind w:left="0" w:right="0" w:firstLine="0"/>
        <w:jc w:val="left"/>
      </w:pPr>
      <w:r w:rsidDel="00000000" w:rsidR="00000000" w:rsidRPr="00000000">
        <w:pict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  <v:shapetype id="_x0000_t75" coordsize="21600,21600" filled="f" stroked="f" o:spt="75.0" o:preferrelative="t" path="m@4@5l@4@11@9@11@9@5xe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connecttype="rect" o:extrusionok="f" gradientshapeok="t"/>
            <o:lock v:ext="edit" aspectratio="t"/>
          </v:shapetype>
        </w:pict>
      </w:r>
    </w:p>
    <w:p w:rsidR="00000000" w:rsidDel="00000000" w:rsidP="00000000" w:rsidRDefault="00000000" w:rsidRPr="00000000" w14:paraId="00000002">
      <w:pPr>
        <w:spacing w:line="240" w:lineRule="auto"/>
        <w:ind w:left="0" w:hanging="2"/>
        <w:jc w:val="center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PARECER DE HABILITAÇÃO</w:t>
      </w:r>
    </w:p>
    <w:p w:rsidR="00000000" w:rsidDel="00000000" w:rsidP="00000000" w:rsidRDefault="00000000" w:rsidRPr="00000000" w14:paraId="00000003">
      <w:pPr>
        <w:spacing w:line="240" w:lineRule="auto"/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4">
      <w:pPr>
        <w:spacing w:line="240" w:lineRule="auto"/>
        <w:ind w:left="0" w:hanging="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Processo Licitatório nº 06/2025</w:t>
        <w:br w:type="textWrapping"/>
      </w:r>
    </w:p>
    <w:p w:rsidR="00000000" w:rsidDel="00000000" w:rsidP="00000000" w:rsidRDefault="00000000" w:rsidRPr="00000000" w14:paraId="00000005">
      <w:pPr>
        <w:spacing w:line="240" w:lineRule="auto"/>
        <w:ind w:left="0" w:hanging="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 – RELATÓRIO</w:t>
      </w:r>
    </w:p>
    <w:p w:rsidR="00000000" w:rsidDel="00000000" w:rsidP="00000000" w:rsidRDefault="00000000" w:rsidRPr="00000000" w14:paraId="00000006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Cuidam os autos da análise da documentação apresentada pela empresa AVANTE TOPOGRAFIA LTDA, inscrita no CNPJ nº 61.724.311/0001-98, enquadrada como Microempresa (ME), com sede na cidade de Divinópolis/MG, para fins de habilitação no certame em epígrafe, cujo objeto versa sobre a contratação de serviços técnicos especializados de topografia e atividades correlatas, sob demanda, nos termos do Termo de Referência aprovado pela Diretoria Executiva do CIMMVI (itens 10.4 a 10.45).</w:t>
      </w:r>
    </w:p>
    <w:p w:rsidR="00000000" w:rsidDel="00000000" w:rsidP="00000000" w:rsidRDefault="00000000" w:rsidRPr="00000000" w14:paraId="00000008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fase de habilitação constitui etapa procedimental indispensável ao processo licitatório, na forma dos arts. 62 a 70 da Lei Federal nº 14.133, de 1º de abril de 2021, competindo à Administração a verificação da regularidade jurídica, fiscal, econômico-financeira, social e trabalhista, bem como da qualificação técnica-operacional e técnico-profissional das licitantes.</w:t>
      </w:r>
    </w:p>
    <w:p w:rsidR="00000000" w:rsidDel="00000000" w:rsidP="00000000" w:rsidRDefault="00000000" w:rsidRPr="00000000" w14:paraId="0000000A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Passo à análise pormenorizada.</w:t>
      </w:r>
    </w:p>
    <w:p w:rsidR="00000000" w:rsidDel="00000000" w:rsidP="00000000" w:rsidRDefault="00000000" w:rsidRPr="00000000" w14:paraId="0000000C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D">
      <w:pPr>
        <w:spacing w:line="240" w:lineRule="auto"/>
        <w:ind w:left="0" w:hanging="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II – FUNDAMENTAÇÃO</w:t>
      </w:r>
    </w:p>
    <w:p w:rsidR="00000000" w:rsidDel="00000000" w:rsidP="00000000" w:rsidRDefault="00000000" w:rsidRPr="00000000" w14:paraId="0000000E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F">
      <w:pPr>
        <w:spacing w:line="240" w:lineRule="auto"/>
        <w:ind w:left="0" w:hanging="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1. Habilitação Jurídica</w:t>
      </w:r>
    </w:p>
    <w:p w:rsidR="00000000" w:rsidDel="00000000" w:rsidP="00000000" w:rsidRDefault="00000000" w:rsidRPr="00000000" w14:paraId="00000010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1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Nos termos do art. 66 da Lei Federal nº 14.133/2021, a habilitação jurídica será demonstrada pelo registro do ato constitutivo da empresa, bem como, quando aplicável, pela autorização para o exercício da atividade junto ao órgão de fiscalização profissional competente.</w:t>
      </w:r>
    </w:p>
    <w:p w:rsidR="00000000" w:rsidDel="00000000" w:rsidP="00000000" w:rsidRDefault="00000000" w:rsidRPr="00000000" w14:paraId="00000012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3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empresa apresentou:</w:t>
      </w:r>
    </w:p>
    <w:p w:rsidR="00000000" w:rsidDel="00000000" w:rsidP="00000000" w:rsidRDefault="00000000" w:rsidRPr="00000000" w14:paraId="00000014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5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Contrato Social devidamente registrado na JUCEMG em 14/07/2025 (NIRE 31216723022), com cláusulas claras acerca do objeto social (cartografia, topografia, geodésia, georreferenciamento, levantamentos planialtimétricos, plantas, memoriais e locação de obras), além da indicação de seus sócios-administradores.</w:t>
      </w:r>
    </w:p>
    <w:p w:rsidR="00000000" w:rsidDel="00000000" w:rsidP="00000000" w:rsidRDefault="00000000" w:rsidRPr="00000000" w14:paraId="00000016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7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b) 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Ato de autorização da pessoa jurídica perante o Conselho Federal dos Técnicos Industriais (CFT), comprovando a habilitação legal da empresa para o exercício da atividade de topografia.</w:t>
      </w:r>
    </w:p>
    <w:p w:rsidR="00000000" w:rsidDel="00000000" w:rsidP="00000000" w:rsidRDefault="00000000" w:rsidRPr="00000000" w14:paraId="00000018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9">
      <w:pPr>
        <w:spacing w:line="240" w:lineRule="auto"/>
        <w:ind w:left="0" w:hanging="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2. Regularidade Fiscal, Social e Trabalhista</w:t>
      </w:r>
    </w:p>
    <w:p w:rsidR="00000000" w:rsidDel="00000000" w:rsidP="00000000" w:rsidRDefault="00000000" w:rsidRPr="00000000" w14:paraId="0000001A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B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O art. 68 da Lei Federal nº 14.133/2021, exige comprovação de inscrição no CNPJ, regularidade perante as Fazendas federal, estadual e municipal, regularidade relativa à Seguridade Social e ao FGTS, bem como inexistência de débitos inadimplidos perante a Justiça do Trabalho.</w:t>
      </w:r>
    </w:p>
    <w:p w:rsidR="00000000" w:rsidDel="00000000" w:rsidP="00000000" w:rsidRDefault="00000000" w:rsidRPr="00000000" w14:paraId="0000001C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D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Deste modo, a empresa apresentou:</w:t>
      </w:r>
    </w:p>
    <w:p w:rsidR="00000000" w:rsidDel="00000000" w:rsidP="00000000" w:rsidRDefault="00000000" w:rsidRPr="00000000" w14:paraId="0000001E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F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a)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Comprovante de Inscrição no CNPJ (RFB), com situação ativa e CNAE compatível com o objeto.</w:t>
      </w:r>
    </w:p>
    <w:p w:rsidR="00000000" w:rsidDel="00000000" w:rsidP="00000000" w:rsidRDefault="00000000" w:rsidRPr="00000000" w14:paraId="00000020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1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b)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Certidão Negativa de Débitos Federais e Dívida Ativa da União, válida até 10/02/2026.</w:t>
      </w:r>
    </w:p>
    <w:p w:rsidR="00000000" w:rsidDel="00000000" w:rsidP="00000000" w:rsidRDefault="00000000" w:rsidRPr="00000000" w14:paraId="00000022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3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c)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Certidão Negativa de Débitos Estaduais – SEF/MG, válida até 12/11/2025.</w:t>
      </w:r>
    </w:p>
    <w:p w:rsidR="00000000" w:rsidDel="00000000" w:rsidP="00000000" w:rsidRDefault="00000000" w:rsidRPr="00000000" w14:paraId="00000024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5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d)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Inscrição Municipal nº 2503189 em Divinópolis/MG, ativa e vinculada ao ramo de topografia.</w:t>
      </w:r>
    </w:p>
    <w:p w:rsidR="00000000" w:rsidDel="00000000" w:rsidP="00000000" w:rsidRDefault="00000000" w:rsidRPr="00000000" w14:paraId="00000026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7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e)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Certidão Negativa de Débitos Municipais, em nome da licitante.</w:t>
      </w:r>
    </w:p>
    <w:p w:rsidR="00000000" w:rsidDel="00000000" w:rsidP="00000000" w:rsidRDefault="00000000" w:rsidRPr="00000000" w14:paraId="00000028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9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f)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Certificado de Regularidade do FGTS (CRF), apresentado e válido à época da análise.</w:t>
      </w:r>
    </w:p>
    <w:p w:rsidR="00000000" w:rsidDel="00000000" w:rsidP="00000000" w:rsidRDefault="00000000" w:rsidRPr="00000000" w14:paraId="0000002A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B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g)</w:t>
      </w: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 Certidão Negativa de Débitos Trabalhistas (CNDT), válida até 10/02/2026.</w:t>
      </w:r>
    </w:p>
    <w:p w:rsidR="00000000" w:rsidDel="00000000" w:rsidP="00000000" w:rsidRDefault="00000000" w:rsidRPr="00000000" w14:paraId="0000002C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D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Portanto, resta apontar que o requisito do item 2, Regularidade Fiscal, Social e Trabalhista, fora integralmente atendido, em conformidade com o art. 68 da Lei Federal nº 14.133/2021.</w:t>
      </w:r>
    </w:p>
    <w:p w:rsidR="00000000" w:rsidDel="00000000" w:rsidP="00000000" w:rsidRDefault="00000000" w:rsidRPr="00000000" w14:paraId="0000002E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F">
      <w:pPr>
        <w:spacing w:line="240" w:lineRule="auto"/>
        <w:ind w:left="0" w:hanging="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3. Qualificação Econômico-Financeira</w:t>
      </w:r>
    </w:p>
    <w:p w:rsidR="00000000" w:rsidDel="00000000" w:rsidP="00000000" w:rsidRDefault="00000000" w:rsidRPr="00000000" w14:paraId="00000030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1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Adiante, dispõe o art. 69 da Lei Federal nº 14.133/2021 que a qualificação econômico-financeira será comprovada pela apresentação de balanço patrimonial e demonstrações contábeis dos dois últimos exercícios sociais, bem como pela certidão negativa de falência.</w:t>
      </w:r>
    </w:p>
    <w:p w:rsidR="00000000" w:rsidDel="00000000" w:rsidP="00000000" w:rsidRDefault="00000000" w:rsidRPr="00000000" w14:paraId="00000032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3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 presente caso, considerando tratar-se de empresa recém-constituída em 14/07/2025, a licitante apresentou Balanço de Abertura devidamente assinado por profissional contábil habilitado, nos termos do art. 65, §1º, que autoriza a substituição das demonstrações de exercícios anteriores pelo balanço de abertura quando se tratar de empresa criada no exercício da licitação.</w:t>
      </w:r>
    </w:p>
    <w:p w:rsidR="00000000" w:rsidDel="00000000" w:rsidP="00000000" w:rsidRDefault="00000000" w:rsidRPr="00000000" w14:paraId="00000034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5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Do mesmo modo, a empresa apresentou a Certidão Negativa de Falência, válida e expedida pelo distribuidor competente.</w:t>
      </w:r>
    </w:p>
    <w:p w:rsidR="00000000" w:rsidDel="00000000" w:rsidP="00000000" w:rsidRDefault="00000000" w:rsidRPr="00000000" w14:paraId="00000036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7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Sendo assim, ressalta-se que a empresa cumpre integralmente a habilitação econômico-financeira, nos termos do art. 69, incisos I e II, e do art. 65, §1º, ambos da Lei Federal nº 14.133/2021.</w:t>
      </w:r>
    </w:p>
    <w:p w:rsidR="00000000" w:rsidDel="00000000" w:rsidP="00000000" w:rsidRDefault="00000000" w:rsidRPr="00000000" w14:paraId="00000038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9">
      <w:pPr>
        <w:spacing w:line="240" w:lineRule="auto"/>
        <w:ind w:left="0" w:hanging="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4. Qualificação Técnico-Operacional</w:t>
      </w:r>
    </w:p>
    <w:p w:rsidR="00000000" w:rsidDel="00000000" w:rsidP="00000000" w:rsidRDefault="00000000" w:rsidRPr="00000000" w14:paraId="0000003A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B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Nos termos do art. 67, incisos II a VI, da Lei Federal nº 14.133/2021, a Administração pode exigir a apresentação de atestados que comprovem a aptidão da empresa para o desempenho de atividades compatíveis em características, quantidades e prazos.</w:t>
      </w:r>
    </w:p>
    <w:p w:rsidR="00000000" w:rsidDel="00000000" w:rsidP="00000000" w:rsidRDefault="00000000" w:rsidRPr="00000000" w14:paraId="0000003C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D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licitante apresentou dois atestados emitidos por pessoas jurídicas distintas, referentes a serviços de georreferenciamento, planialtimetria, locação de obras, elaboração de memoriais descritivos, demarcação e nivelamento, todos compatíveis com o objeto da presente contratação. Ressalte-se que o objeto social constante no contrato social está em plena consonância com os serviços atestados.</w:t>
      </w:r>
    </w:p>
    <w:p w:rsidR="00000000" w:rsidDel="00000000" w:rsidP="00000000" w:rsidRDefault="00000000" w:rsidRPr="00000000" w14:paraId="0000003E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3F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Conclui-se, portanto, que o requisito da habilitação no que tange à qualificação técnico-operacional foi plenamente atendido, em conformidade com o art. 67, incisos II a VI, da Lei Federal nº 14.133/2021.</w:t>
      </w:r>
    </w:p>
    <w:p w:rsidR="00000000" w:rsidDel="00000000" w:rsidP="00000000" w:rsidRDefault="00000000" w:rsidRPr="00000000" w14:paraId="00000040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1">
      <w:pPr>
        <w:spacing w:line="240" w:lineRule="auto"/>
        <w:ind w:left="0" w:hanging="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5. Qualificação Técnico-Profissional</w:t>
      </w:r>
    </w:p>
    <w:p w:rsidR="00000000" w:rsidDel="00000000" w:rsidP="00000000" w:rsidRDefault="00000000" w:rsidRPr="00000000" w14:paraId="00000042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3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Consoante o art. 67, inciso I e §6º, da Lei Federal nº 14.133/2021, exige-se a apresentação de profissional(is) detentor(es) de atestado(s) de responsabilidade técnica por serviços semelhantes, devendo o(s) mesmo(s) integrar(em) a execução contratual.</w:t>
      </w:r>
    </w:p>
    <w:p w:rsidR="00000000" w:rsidDel="00000000" w:rsidP="00000000" w:rsidRDefault="00000000" w:rsidRPr="00000000" w14:paraId="00000044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5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licitante apresentou:</w:t>
      </w:r>
    </w:p>
    <w:p w:rsidR="00000000" w:rsidDel="00000000" w:rsidP="00000000" w:rsidRDefault="00000000" w:rsidRPr="00000000" w14:paraId="00000046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7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Helielson Rodrigues, Técnico em Agrimensura, inscrito no CFT, com atestados expedidos pela AMVI comprovando atuação contínua entre 2010 e 2024.</w:t>
      </w:r>
    </w:p>
    <w:p w:rsidR="00000000" w:rsidDel="00000000" w:rsidP="00000000" w:rsidRDefault="00000000" w:rsidRPr="00000000" w14:paraId="00000048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9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Leonardo Rezende Faria de Oliveira, Técnico em Agrimensura, inscrito no CFT, também com atestados da AMVI no mesmo período.</w:t>
      </w:r>
    </w:p>
    <w:p w:rsidR="00000000" w:rsidDel="00000000" w:rsidP="00000000" w:rsidRDefault="00000000" w:rsidRPr="00000000" w14:paraId="0000004A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B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Destarte, ambos profissionais apresentam robusta experiência comprovada e estão devidamente registrados no CFT, preenchendo o requisito da qualificação técnico-profissional.</w:t>
      </w:r>
    </w:p>
    <w:p w:rsidR="00000000" w:rsidDel="00000000" w:rsidP="00000000" w:rsidRDefault="00000000" w:rsidRPr="00000000" w14:paraId="0000004C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D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 fim disso, a função de Auxiliar de Topografia, não regulamentada por conselho profissional, foi considerada atendida mediante a comprovação de equipe operacional vinculada ao contrato.</w:t>
      </w:r>
    </w:p>
    <w:p w:rsidR="00000000" w:rsidDel="00000000" w:rsidP="00000000" w:rsidRDefault="00000000" w:rsidRPr="00000000" w14:paraId="0000004E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4F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Portanto, tem-se por atendido o requisito da habilitação técnico-profissional, em conformidade com o art. 67, inciso I e §6º, da Lei Federal nº 14.133/2021.</w:t>
      </w:r>
    </w:p>
    <w:p w:rsidR="00000000" w:rsidDel="00000000" w:rsidP="00000000" w:rsidRDefault="00000000" w:rsidRPr="00000000" w14:paraId="00000050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1">
      <w:pPr>
        <w:spacing w:line="240" w:lineRule="auto"/>
        <w:ind w:left="0" w:hanging="2"/>
        <w:rPr>
          <w:rFonts w:ascii="Times New Roman" w:cs="Times New Roman" w:eastAsia="Times New Roman" w:hAnsi="Times New Roman"/>
          <w:b w:val="1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III – CONCLUSÃO</w:t>
      </w:r>
    </w:p>
    <w:p w:rsidR="00000000" w:rsidDel="00000000" w:rsidP="00000000" w:rsidRDefault="00000000" w:rsidRPr="00000000" w14:paraId="00000052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3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Diante do exposto, analisados os documentos apresentados pela empresa AVANTE TOPOGRAFIA LTDA, conclui-se que foram integralmente atendidos todos os requisitos de habilitação previstos no Termo de Referência (itens 10.4 a 10.45) e nos arts. 66 a 69 da Lei Federal nº 14.133/2021.</w:t>
      </w:r>
    </w:p>
    <w:p w:rsidR="00000000" w:rsidDel="00000000" w:rsidP="00000000" w:rsidRDefault="00000000" w:rsidRPr="00000000" w14:paraId="00000054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5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Assim, opino pela HABILITAÇÃO INTEGRAL da empresa AVANTE TOPOGRAFIA LTDA, CNPJ nº 61.724.311/0001-98, para prosseguimento no certame em epígrafe.</w:t>
      </w:r>
    </w:p>
    <w:p w:rsidR="00000000" w:rsidDel="00000000" w:rsidP="00000000" w:rsidRDefault="00000000" w:rsidRPr="00000000" w14:paraId="00000056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7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É o parecer.</w:t>
      </w:r>
    </w:p>
    <w:p w:rsidR="00000000" w:rsidDel="00000000" w:rsidP="00000000" w:rsidRDefault="00000000" w:rsidRPr="00000000" w14:paraId="00000058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9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A">
      <w:pPr>
        <w:spacing w:line="240" w:lineRule="auto"/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sz w:val="24"/>
          <w:szCs w:val="24"/>
          <w:rtl w:val="0"/>
        </w:rPr>
        <w:t xml:space="preserve">Divinópolis/MG, 09 de setembro de 2025.</w:t>
      </w:r>
    </w:p>
    <w:p w:rsidR="00000000" w:rsidDel="00000000" w:rsidP="00000000" w:rsidRDefault="00000000" w:rsidRPr="00000000" w14:paraId="0000005B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C">
      <w:pPr>
        <w:spacing w:line="240" w:lineRule="auto"/>
        <w:ind w:left="0" w:hanging="2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D">
      <w:pPr>
        <w:spacing w:line="240" w:lineRule="auto"/>
        <w:ind w:left="0" w:hanging="2"/>
        <w:jc w:val="center"/>
        <w:rPr>
          <w:rFonts w:ascii="Times New Roman" w:cs="Times New Roman" w:eastAsia="Times New Roman" w:hAnsi="Times New Roman"/>
          <w:sz w:val="24"/>
          <w:szCs w:val="24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sz w:val="24"/>
          <w:szCs w:val="24"/>
          <w:rtl w:val="0"/>
        </w:rPr>
        <w:t xml:space="preserve">Ruan Brandão Raposo Simões</w:t>
        <w:br w:type="textWrapping"/>
        <w:t xml:space="preserve">Chefe do Departamento de Licitações do CIMMVI</w:t>
      </w:r>
      <w:r w:rsidDel="00000000" w:rsidR="00000000" w:rsidRPr="00000000">
        <w:rPr>
          <w:rtl w:val="0"/>
        </w:rPr>
      </w:r>
    </w:p>
    <w:sectPr>
      <w:headerReference r:id="rId7" w:type="default"/>
      <w:headerReference r:id="rId8" w:type="first"/>
      <w:headerReference r:id="rId9" w:type="even"/>
      <w:footerReference r:id="rId10" w:type="default"/>
      <w:footerReference r:id="rId11" w:type="first"/>
      <w:footerReference r:id="rId12" w:type="even"/>
      <w:pgSz w:h="16840" w:w="11900" w:orient="portrait"/>
      <w:pgMar w:bottom="1134" w:top="2098" w:left="1701" w:right="1134" w:header="567" w:footer="567"/>
      <w:pgNumType w:start="2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Arial"/>
  <w:font w:name="Calibri"/>
  <w:font w:name="Georgia"/>
  <w:font w:name="Times New Roman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1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2">
    <w:pPr>
      <w:keepNext w:val="0"/>
      <w:keepLines w:val="0"/>
      <w:pageBreakBefore w:val="0"/>
      <w:widowControl w:val="0"/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hd w:fill="auto" w:val="clear"/>
      <w:spacing w:after="0" w:before="0" w:line="240" w:lineRule="auto"/>
      <w:ind w:left="0" w:right="0" w:hanging="2"/>
      <w:jc w:val="left"/>
      <w:rPr>
        <w:rFonts w:ascii="Arial" w:cs="Arial" w:eastAsia="Arial" w:hAnsi="Arial"/>
        <w:b w:val="0"/>
        <w:i w:val="0"/>
        <w:smallCaps w:val="0"/>
        <w:strike w:val="0"/>
        <w:color w:val="000000"/>
        <w:sz w:val="20"/>
        <w:szCs w:val="20"/>
        <w:u w:val="none"/>
        <w:shd w:fill="auto" w:val="clear"/>
        <w:vertAlign w:val="baseline"/>
      </w:rPr>
    </w:pPr>
    <w:r w:rsidDel="00000000" w:rsidR="00000000" w:rsidRPr="00000000">
      <w:rPr>
        <w:rtl w:val="0"/>
      </w:rPr>
    </w:r>
  </w:p>
</w:ftr>
</file>

<file path=word/footer3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3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tl w:val="0"/>
      </w:rPr>
    </w:r>
  </w:p>
</w:ftr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E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pict>
        <v:shape id="WordPictureWatermark1" style="position:absolute;width:452.0pt;height:639.0pt;rotation:0;z-index:-503316481;mso-position-horizontal-relative:left-margin-area;mso-position-horizontal:center;mso-position-vertical-relative:top-margin-area;mso-position-vertical:center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pict>
        <v:shape id="WordPictureWatermark3" style="position:absolute;width:452.0pt;height:639.0pt;rotation:0;z-index:-503316481;mso-position-horizontal-relative:left-margin-area;mso-position-horizontal:center;mso-position-vertical-relative:top-margin-area;mso-position-vertical:center;" alt="" type="#_x0000_t75">
          <v:imagedata cropbottom="0f" cropleft="0f" cropright="0f" croptop="0f" r:id="rId2" o:title="image2.png"/>
        </v:shape>
      </w:pict>
    </w:r>
    <w:r w:rsidDel="00000000" w:rsidR="00000000" w:rsidRPr="00000000">
      <w:rPr>
        <w:rtl w:val="0"/>
      </w:rPr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F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sz w:val="20"/>
        <w:szCs w:val="20"/>
      </w:rPr>
      <w:pict>
        <v:shape id="WordPictureWatermark2" style="position:absolute;width:595.0pt;height:849.0pt;rotation:0;z-index:-503316481;mso-position-horizontal-relative:left-margin-area;mso-position-horizontal:absolute;margin-left:-13.3pt;mso-position-vertical-relative:top-margin-area;mso-position-vertical:absolute;margin-top:-17.3pt;" alt="" type="#_x0000_t75">
          <v:imagedata cropbottom="0f" cropleft="0f" cropright="0f" croptop="0f" r:id="rId1" o:title="image1.png"/>
        </v:shape>
      </w:pict>
    </w:r>
    <w:r w:rsidDel="00000000" w:rsidR="00000000" w:rsidRPr="00000000">
      <w:rPr>
        <w:rtl w:val="0"/>
      </w:rPr>
    </w:r>
  </w:p>
</w:hdr>
</file>

<file path=word/header3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60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spacing w:line="240" w:lineRule="auto"/>
      <w:ind w:left="0" w:hanging="2"/>
      <w:rPr>
        <w:rFonts w:ascii="Arial" w:cs="Arial" w:eastAsia="Arial" w:hAnsi="Arial"/>
        <w:color w:val="000000"/>
        <w:sz w:val="20"/>
        <w:szCs w:val="20"/>
      </w:rPr>
    </w:pP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drawing>
        <wp:anchor allowOverlap="1" behindDoc="1" distB="0" distT="0" distL="0" distR="0" hidden="0" layoutInCell="1" locked="0" relativeHeight="0" simplePos="0">
          <wp:simplePos x="0" y="0"/>
          <wp:positionH relativeFrom="leftMargin">
            <wp:align>center</wp:align>
          </wp:positionH>
          <wp:positionV relativeFrom="topMargin">
            <wp:align>center</wp:align>
          </wp:positionV>
          <wp:extent cx="5740400" cy="8115300"/>
          <wp:effectExtent b="0" l="0" r="0" t="0"/>
          <wp:wrapNone/>
          <wp:docPr descr="image2" id="4" name="image1.png"/>
          <a:graphic>
            <a:graphicData uri="http://schemas.openxmlformats.org/drawingml/2006/picture">
              <pic:pic>
                <pic:nvPicPr>
                  <pic:cNvPr descr="image2" id="0" name="image1.png"/>
                  <pic:cNvPicPr preferRelativeResize="0"/>
                </pic:nvPicPr>
                <pic:blipFill>
                  <a:blip r:embed="rId1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40400" cy="8115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Fonts w:ascii="Arial" w:cs="Arial" w:eastAsia="Arial" w:hAnsi="Arial"/>
        <w:color w:val="000000"/>
        <w:sz w:val="20"/>
        <w:szCs w:val="20"/>
      </w:rPr>
      <w:drawing>
        <wp:anchor allowOverlap="1" behindDoc="1" distB="0" distT="0" distL="0" distR="0" hidden="0" layoutInCell="1" locked="0" relativeHeight="0" simplePos="0">
          <wp:simplePos x="0" y="0"/>
          <wp:positionH relativeFrom="leftMargin">
            <wp:align>center</wp:align>
          </wp:positionH>
          <wp:positionV relativeFrom="topMargin">
            <wp:align>center</wp:align>
          </wp:positionV>
          <wp:extent cx="5740400" cy="8115300"/>
          <wp:effectExtent b="0" l="0" r="0" t="0"/>
          <wp:wrapNone/>
          <wp:docPr descr="image1" id="3" name="image2.png"/>
          <a:graphic>
            <a:graphicData uri="http://schemas.openxmlformats.org/drawingml/2006/picture">
              <pic:pic>
                <pic:nvPicPr>
                  <pic:cNvPr descr="image1" id="0" name="image2.png"/>
                  <pic:cNvPicPr preferRelativeResize="0"/>
                </pic:nvPicPr>
                <pic:blipFill>
                  <a:blip r:embed="rId2"/>
                  <a:srcRect b="0" l="0" r="0" t="0"/>
                  <a:stretch>
                    <a:fillRect/>
                  </a:stretch>
                </pic:blipFill>
                <pic:spPr>
                  <a:xfrm>
                    <a:off x="0" y="0"/>
                    <a:ext cx="5740400" cy="8115300"/>
                  </a:xfrm>
                  <a:prstGeom prst="rect"/>
                  <a:ln/>
                </pic:spPr>
              </pic:pic>
            </a:graphicData>
          </a:graphic>
        </wp:anchor>
      </w:drawing>
    </w: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Arial" w:cs="Arial" w:eastAsia="Arial" w:hAnsi="Arial"/>
        <w:sz w:val="22"/>
        <w:szCs w:val="22"/>
        <w:lang w:val="pt_PT"/>
      </w:rPr>
    </w:rPrDefault>
    <w:pPrDefault>
      <w:pPr>
        <w:widowControl w:val="0"/>
        <w:ind w:hanging="1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spacing w:after="60" w:before="240" w:lineRule="auto"/>
    </w:pPr>
    <w:rPr>
      <w:rFonts w:ascii="Calibri" w:cs="Calibri" w:eastAsia="Calibri" w:hAnsi="Calibri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60" w:before="240" w:lineRule="auto"/>
      <w:jc w:val="both"/>
    </w:pPr>
    <w:rPr>
      <w:rFonts w:ascii="Calibri" w:cs="Calibri" w:eastAsia="Calibri" w:hAnsi="Calibri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spacing w:before="91" w:lineRule="auto"/>
      <w:ind w:left="1694" w:right="1695"/>
      <w:jc w:val="center"/>
    </w:pPr>
    <w:rPr>
      <w:rFonts w:ascii="Arial" w:cs="Arial" w:eastAsia="Arial" w:hAnsi="Arial"/>
      <w:b w:val="1"/>
      <w:sz w:val="28"/>
      <w:szCs w:val="28"/>
    </w:rPr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Normal0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Normal1" w:customStyle="1">
    <w:name w:val="Table Normal"/>
    <w:next w:val="TableNormal0"/>
    <w:qFormat w:val="1"/>
    <w:pPr>
      <w:suppressAutoHyphens w:val="1"/>
      <w:autoSpaceDE w:val="0"/>
      <w:autoSpaceDN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  <w:lang w:eastAsia="en-US" w:val="en-US"/>
    </w:rPr>
    <w:tblPr>
      <w:tblInd w:w="0.0" w:type="dxa"/>
      <w:tblCellMar>
        <w:top w:w="0.0" w:type="dxa"/>
        <w:left w:w="0.0" w:type="dxa"/>
        <w:bottom w:w="0.0" w:type="dxa"/>
        <w:right w:w="0.0" w:type="dxa"/>
      </w:tblCellMar>
    </w:tblPr>
  </w:style>
  <w:style w:type="paragraph" w:styleId="Corpodetexto">
    <w:name w:val="Body Text"/>
    <w:basedOn w:val="Normal"/>
    <w:pPr>
      <w:ind w:left="115"/>
    </w:pPr>
    <w:rPr>
      <w:sz w:val="18"/>
      <w:szCs w:val="18"/>
    </w:rPr>
  </w:style>
  <w:style w:type="paragraph" w:styleId="Ttulo11" w:customStyle="1">
    <w:name w:val="Título 11"/>
    <w:basedOn w:val="Normal"/>
    <w:pPr>
      <w:ind w:left="945" w:right="1695"/>
      <w:jc w:val="center"/>
      <w:outlineLvl w:val="1"/>
    </w:pPr>
    <w:rPr>
      <w:rFonts w:ascii="Arial" w:cs="Arial" w:eastAsia="Arial" w:hAnsi="Arial"/>
      <w:b w:val="1"/>
      <w:bCs w:val="1"/>
    </w:rPr>
  </w:style>
  <w:style w:type="paragraph" w:styleId="Ttulo21" w:customStyle="1">
    <w:name w:val="Título 21"/>
    <w:basedOn w:val="Normal"/>
    <w:pPr>
      <w:spacing w:line="206" w:lineRule="atLeast"/>
      <w:ind w:left="1694" w:right="1695"/>
      <w:jc w:val="center"/>
      <w:outlineLvl w:val="2"/>
    </w:pPr>
    <w:rPr>
      <w:rFonts w:ascii="Arial" w:cs="Arial" w:eastAsia="Arial" w:hAnsi="Arial"/>
      <w:b w:val="1"/>
      <w:bCs w:val="1"/>
      <w:sz w:val="18"/>
      <w:szCs w:val="18"/>
    </w:rPr>
  </w:style>
  <w:style w:type="paragraph" w:styleId="PargrafodaLista">
    <w:name w:val="List Paragraph"/>
    <w:basedOn w:val="Normal"/>
    <w:pPr>
      <w:ind w:left="115"/>
    </w:pPr>
  </w:style>
  <w:style w:type="paragraph" w:styleId="TableParagraph" w:customStyle="1">
    <w:name w:val="Table Paragraph"/>
    <w:basedOn w:val="Normal"/>
  </w:style>
  <w:style w:type="paragraph" w:styleId="Cabealho">
    <w:name w:val="header"/>
    <w:basedOn w:val="Normal"/>
    <w:qFormat w:val="1"/>
    <w:rPr>
      <w:rFonts w:cs="Times New Roman"/>
      <w:sz w:val="20"/>
      <w:szCs w:val="20"/>
    </w:rPr>
  </w:style>
  <w:style w:type="character" w:styleId="CabealhoChar" w:customStyle="1">
    <w:name w:val="Cabeçalho Char"/>
    <w:rPr>
      <w:rFonts w:ascii="Arial MT" w:cs="Arial MT" w:eastAsia="Arial MT" w:hAnsi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Rodap">
    <w:name w:val="footer"/>
    <w:basedOn w:val="Normal"/>
    <w:qFormat w:val="1"/>
    <w:rPr>
      <w:rFonts w:cs="Times New Roman"/>
      <w:sz w:val="20"/>
      <w:szCs w:val="20"/>
    </w:rPr>
  </w:style>
  <w:style w:type="character" w:styleId="RodapChar" w:customStyle="1">
    <w:name w:val="Rodapé Char"/>
    <w:rPr>
      <w:rFonts w:ascii="Arial MT" w:cs="Arial MT" w:eastAsia="Arial MT" w:hAnsi="Arial MT"/>
      <w:w w:val="100"/>
      <w:position w:val="-1"/>
      <w:effect w:val="none"/>
      <w:vertAlign w:val="baseline"/>
      <w:cs w:val="0"/>
      <w:em w:val="none"/>
      <w:lang w:val="pt-PT"/>
    </w:rPr>
  </w:style>
  <w:style w:type="paragraph" w:styleId="NormalWeb">
    <w:name w:val="Normal (Web)"/>
    <w:basedOn w:val="Normal"/>
    <w:qFormat w:val="1"/>
    <w:pPr>
      <w:widowControl w:val="1"/>
      <w:autoSpaceDE w:val="1"/>
      <w:autoSpaceDN w:val="1"/>
      <w:spacing w:after="100" w:afterAutospacing="1" w:before="100" w:beforeAutospacing="1"/>
    </w:pPr>
    <w:rPr>
      <w:rFonts w:ascii="Times New Roman" w:cs="Times New Roman" w:eastAsia="Times New Roman" w:hAnsi="Times New Roman"/>
      <w:sz w:val="24"/>
      <w:szCs w:val="24"/>
      <w:lang w:eastAsia="pt-BR" w:val="pt-BR"/>
    </w:rPr>
  </w:style>
  <w:style w:type="character" w:styleId="lrzxr" w:customStyle="1">
    <w:name w:val="lrzxr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Textodenotaderodap">
    <w:name w:val="footnote text"/>
    <w:basedOn w:val="Normal"/>
    <w:qFormat w:val="1"/>
    <w:rPr>
      <w:rFonts w:cs="Times New Roman"/>
      <w:sz w:val="20"/>
      <w:szCs w:val="20"/>
    </w:rPr>
  </w:style>
  <w:style w:type="character" w:styleId="TextodenotaderodapChar" w:customStyle="1">
    <w:name w:val="Texto de nota de rodapé Char"/>
    <w:rPr>
      <w:rFonts w:ascii="Arial MT" w:cs="Arial MT" w:eastAsia="Arial MT" w:hAnsi="Arial MT"/>
      <w:w w:val="100"/>
      <w:position w:val="-1"/>
      <w:sz w:val="20"/>
      <w:szCs w:val="20"/>
      <w:effect w:val="none"/>
      <w:vertAlign w:val="baseline"/>
      <w:cs w:val="0"/>
      <w:em w:val="none"/>
      <w:lang w:val="pt-PT"/>
    </w:rPr>
  </w:style>
  <w:style w:type="character" w:styleId="Refdenotaderodap">
    <w:name w:val="footnote reference"/>
    <w:qFormat w:val="1"/>
    <w:rPr>
      <w:w w:val="100"/>
      <w:position w:val="-1"/>
      <w:effect w:val="none"/>
      <w:vertAlign w:val="superscript"/>
      <w:cs w:val="0"/>
      <w:em w:val="none"/>
    </w:rPr>
  </w:style>
  <w:style w:type="character" w:styleId="Refdecomentrio">
    <w:name w:val="annotation reference"/>
    <w:qFormat w:val="1"/>
    <w:rPr>
      <w:w w:val="100"/>
      <w:position w:val="-1"/>
      <w:sz w:val="16"/>
      <w:szCs w:val="16"/>
      <w:effect w:val="none"/>
      <w:vertAlign w:val="baseline"/>
      <w:cs w:val="0"/>
      <w:em w:val="none"/>
    </w:rPr>
  </w:style>
  <w:style w:type="paragraph" w:styleId="Textodecomentrio">
    <w:name w:val="annotation text"/>
    <w:basedOn w:val="Normal"/>
    <w:qFormat w:val="1"/>
    <w:rPr>
      <w:rFonts w:cs="Times New Roman"/>
      <w:sz w:val="20"/>
      <w:szCs w:val="20"/>
    </w:rPr>
  </w:style>
  <w:style w:type="character" w:styleId="TextodecomentrioChar" w:customStyle="1">
    <w:name w:val="Texto de comentário Char"/>
    <w:rPr>
      <w:rFonts w:ascii="Arial MT" w:cs="Arial MT" w:eastAsia="Arial MT" w:hAnsi="Arial MT"/>
      <w:w w:val="100"/>
      <w:position w:val="-1"/>
      <w:sz w:val="20"/>
      <w:szCs w:val="20"/>
      <w:effect w:val="none"/>
      <w:vertAlign w:val="baseline"/>
      <w:cs w:val="0"/>
      <w:em w:val="none"/>
      <w:lang w:val="pt-PT"/>
    </w:rPr>
  </w:style>
  <w:style w:type="paragraph" w:styleId="Assuntodocomentrio">
    <w:name w:val="annotation subject"/>
    <w:basedOn w:val="Textodecomentrio"/>
    <w:next w:val="Textodecomentrio"/>
    <w:qFormat w:val="1"/>
    <w:rPr>
      <w:b w:val="1"/>
      <w:bCs w:val="1"/>
    </w:rPr>
  </w:style>
  <w:style w:type="character" w:styleId="AssuntodocomentrioChar" w:customStyle="1">
    <w:name w:val="Assunto do comentário Char"/>
    <w:rPr>
      <w:rFonts w:ascii="Arial MT" w:cs="Arial MT" w:eastAsia="Arial MT" w:hAnsi="Arial MT"/>
      <w:b w:val="1"/>
      <w:bCs w:val="1"/>
      <w:w w:val="100"/>
      <w:position w:val="-1"/>
      <w:sz w:val="20"/>
      <w:szCs w:val="20"/>
      <w:effect w:val="none"/>
      <w:vertAlign w:val="baseline"/>
      <w:cs w:val="0"/>
      <w:em w:val="none"/>
      <w:lang w:val="pt-PT"/>
    </w:rPr>
  </w:style>
  <w:style w:type="paragraph" w:styleId="Textodebalo">
    <w:name w:val="Balloon Text"/>
    <w:basedOn w:val="Normal"/>
    <w:qFormat w:val="1"/>
    <w:rPr>
      <w:rFonts w:ascii="Tahoma" w:cs="Times New Roman" w:hAnsi="Tahoma"/>
      <w:sz w:val="16"/>
      <w:szCs w:val="16"/>
    </w:rPr>
  </w:style>
  <w:style w:type="character" w:styleId="TextodebaloChar" w:customStyle="1">
    <w:name w:val="Texto de balão Char"/>
    <w:rPr>
      <w:rFonts w:ascii="Tahoma" w:cs="Tahoma" w:eastAsia="Arial MT" w:hAnsi="Tahoma"/>
      <w:w w:val="100"/>
      <w:position w:val="-1"/>
      <w:sz w:val="16"/>
      <w:szCs w:val="16"/>
      <w:effect w:val="none"/>
      <w:vertAlign w:val="baseline"/>
      <w:cs w:val="0"/>
      <w:em w:val="none"/>
      <w:lang w:val="pt-PT"/>
    </w:rPr>
  </w:style>
  <w:style w:type="table" w:styleId="Tabelacomgrade">
    <w:name w:val="Table Grid"/>
    <w:basedOn w:val="Tabelanormal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position w:val="-1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type="paragraph" w:styleId="Reviso">
    <w:name w:val="Revision"/>
    <w:pPr>
      <w:suppressAutoHyphens w:val="1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Arial MT" w:cs="Arial MT" w:eastAsia="Arial MT" w:hAnsi="Arial MT"/>
      <w:position w:val="-1"/>
      <w:lang w:eastAsia="en-US"/>
    </w:rPr>
  </w:style>
  <w:style w:type="paragraph" w:styleId="Recuodecorpodetexto2">
    <w:name w:val="Body Text Indent 2"/>
    <w:basedOn w:val="Normal"/>
    <w:qFormat w:val="1"/>
    <w:pPr>
      <w:widowControl w:val="1"/>
      <w:autoSpaceDE w:val="1"/>
      <w:autoSpaceDN w:val="1"/>
      <w:spacing w:after="120" w:line="480" w:lineRule="auto"/>
      <w:ind w:left="283"/>
    </w:pPr>
    <w:rPr>
      <w:rFonts w:ascii="Calibri" w:cs="Times New Roman" w:eastAsia="Calibri" w:hAnsi="Calibri"/>
    </w:rPr>
  </w:style>
  <w:style w:type="character" w:styleId="Recuodecorpodetexto2Char" w:customStyle="1">
    <w:name w:val="Recuo de corpo de texto 2 Char"/>
    <w:rPr>
      <w:w w:val="100"/>
      <w:position w:val="-1"/>
      <w:sz w:val="22"/>
      <w:szCs w:val="22"/>
      <w:effect w:val="none"/>
      <w:vertAlign w:val="baseline"/>
      <w:cs w:val="0"/>
      <w:em w:val="none"/>
      <w:lang w:eastAsia="en-US"/>
    </w:rPr>
  </w:style>
  <w:style w:type="character" w:styleId="Ttulo2Char" w:customStyle="1">
    <w:name w:val="Título 2 Char"/>
    <w:rPr>
      <w:rFonts w:ascii="Calibri Light" w:eastAsia="Times New Roman" w:hAnsi="Calibri Light"/>
      <w:b w:val="1"/>
      <w:bCs w:val="1"/>
      <w:i w:val="1"/>
      <w:iCs w:val="1"/>
      <w:w w:val="100"/>
      <w:kern w:val="2"/>
      <w:position w:val="-1"/>
      <w:sz w:val="28"/>
      <w:szCs w:val="28"/>
      <w:effect w:val="none"/>
      <w:vertAlign w:val="baseline"/>
      <w:cs w:val="0"/>
      <w:em w:val="none"/>
    </w:rPr>
  </w:style>
  <w:style w:type="paragraph" w:styleId="Corpodetexto2">
    <w:name w:val="Body Text 2"/>
    <w:basedOn w:val="Normal"/>
    <w:pPr>
      <w:autoSpaceDE w:val="1"/>
      <w:autoSpaceDN w:val="1"/>
      <w:spacing w:after="120" w:line="480" w:lineRule="auto"/>
      <w:jc w:val="both"/>
    </w:pPr>
    <w:rPr>
      <w:rFonts w:ascii="Times New Roman" w:cs="Times New Roman" w:eastAsia="Times New Roman" w:hAnsi="Times New Roman"/>
      <w:kern w:val="2"/>
      <w:sz w:val="20"/>
      <w:szCs w:val="20"/>
    </w:rPr>
  </w:style>
  <w:style w:type="character" w:styleId="Corpodetexto2Char" w:customStyle="1">
    <w:name w:val="Corpo de texto 2 Char"/>
    <w:rPr>
      <w:rFonts w:ascii="Times New Roman" w:eastAsia="Times New Roman" w:hAnsi="Times New Roman"/>
      <w:w w:val="100"/>
      <w:kern w:val="2"/>
      <w:position w:val="-1"/>
      <w:effect w:val="none"/>
      <w:vertAlign w:val="baseline"/>
      <w:cs w:val="0"/>
      <w:em w:val="none"/>
    </w:rPr>
  </w:style>
  <w:style w:type="character" w:styleId="Ttulo1Char" w:customStyle="1">
    <w:name w:val="Título 1 Char"/>
    <w:rPr>
      <w:rFonts w:ascii="Calibri Light" w:cs="Times New Roman" w:eastAsia="Times New Roman" w:hAnsi="Calibri Light"/>
      <w:b w:val="1"/>
      <w:bCs w:val="1"/>
      <w:w w:val="100"/>
      <w:kern w:val="32"/>
      <w:position w:val="-1"/>
      <w:sz w:val="32"/>
      <w:szCs w:val="32"/>
      <w:effect w:val="none"/>
      <w:vertAlign w:val="baseline"/>
      <w:cs w:val="0"/>
      <w:em w:val="none"/>
      <w:lang w:eastAsia="en-US" w:val="pt-PT"/>
    </w:rPr>
  </w:style>
  <w:style w:type="paragraph" w:styleId="Default" w:customStyle="1">
    <w:name w:val="Default"/>
    <w:pPr>
      <w:suppressAutoHyphens w:val="1"/>
      <w:autoSpaceDE w:val="0"/>
      <w:autoSpaceDN w:val="0"/>
      <w:adjustRightInd w:val="0"/>
      <w:spacing w:line="1" w:lineRule="atLeast"/>
      <w:ind w:left="-1" w:leftChars="-1" w:hanging="1" w:hangingChars="1"/>
      <w:textDirection w:val="btLr"/>
      <w:textAlignment w:val="top"/>
      <w:outlineLvl w:val="0"/>
    </w:pPr>
    <w:rPr>
      <w:rFonts w:ascii="Times New Roman" w:hAnsi="Times New Roman"/>
      <w:color w:val="000000"/>
      <w:position w:val="-1"/>
      <w:sz w:val="24"/>
      <w:szCs w:val="24"/>
      <w:lang w:val="pt-BR"/>
    </w:rPr>
  </w:style>
  <w:style w:type="character" w:styleId="markedcontent" w:customStyle="1">
    <w:name w:val="markedcontent"/>
    <w:basedOn w:val="Fontepargpadro"/>
    <w:rPr>
      <w:w w:val="100"/>
      <w:position w:val="-1"/>
      <w:effect w:val="none"/>
      <w:vertAlign w:val="baseline"/>
      <w:cs w:val="0"/>
      <w:em w:val="none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11" Type="http://schemas.openxmlformats.org/officeDocument/2006/relationships/footer" Target="footer3.xml"/><Relationship Id="rId10" Type="http://schemas.openxmlformats.org/officeDocument/2006/relationships/footer" Target="footer2.xml"/><Relationship Id="rId12" Type="http://schemas.openxmlformats.org/officeDocument/2006/relationships/footer" Target="footer1.xml"/><Relationship Id="rId9" Type="http://schemas.openxmlformats.org/officeDocument/2006/relationships/header" Target="header1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2.xml"/><Relationship Id="rId8" Type="http://schemas.openxmlformats.org/officeDocument/2006/relationships/header" Target="header3.xml"/></Relationships>
</file>

<file path=word/_rels/header1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_rels/header2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<Relationships xmlns="http://schemas.openxmlformats.org/package/2006/relationships"><Relationship Id="rId1" Type="http://schemas.openxmlformats.org/officeDocument/2006/relationships/image" Target="media/image1.png"/><Relationship Id="rId2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grHW3SIlsBh96/pwPodELDHVO6Mg==">CgMxLjA4AHIhMXBfNUpVM01YUnZ3dWtpZlU1aFg0by1QRWhJYm5Cemdf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2024-08-26T13:54:00Z</dcterms:created>
  <dc:creator>User</dc:creator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lpwstr>2011-08-26T00:00:00Z</vt:lpwstr>
  </property>
  <property fmtid="{D5CDD505-2E9C-101B-9397-08002B2CF9AE}" pid="3" name="Creator">
    <vt:lpwstr>Writer</vt:lpwstr>
  </property>
  <property fmtid="{D5CDD505-2E9C-101B-9397-08002B2CF9AE}" pid="4" name="LastSaved">
    <vt:lpwstr>2022-03-16T00:00:00Z</vt:lpwstr>
  </property>
</Properties>
</file>